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487975E1" w:rsidR="00E57692" w:rsidRPr="00E57692" w:rsidRDefault="00711B8D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Lasten magneettitutkimus anestesiassa (nukutuksessa)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84CF95B" w14:textId="3CFC4073" w:rsidR="00293779" w:rsidRDefault="00E57692" w:rsidP="001E0131">
      <w:pPr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="006C0A0C">
        <w:rPr>
          <w:rFonts w:eastAsia="Times New Roman" w:cs="Arial"/>
          <w:szCs w:val="24"/>
          <w:lang w:eastAsia="fi-FI"/>
        </w:rPr>
        <w:t xml:space="preserve"> </w:t>
      </w:r>
      <w:r w:rsidR="001E0131" w:rsidRPr="001E0131">
        <w:rPr>
          <w:rFonts w:eastAsia="Times New Roman" w:cs="Arial"/>
          <w:szCs w:val="24"/>
          <w:lang w:eastAsia="fi-FI"/>
        </w:rPr>
        <w:t>Ilmoittaudu ensin lasten</w:t>
      </w:r>
      <w:r w:rsidR="00711B8D">
        <w:rPr>
          <w:rFonts w:eastAsia="Times New Roman" w:cs="Arial"/>
          <w:szCs w:val="24"/>
          <w:lang w:eastAsia="fi-FI"/>
        </w:rPr>
        <w:t xml:space="preserve"> ja nuorten</w:t>
      </w:r>
      <w:r w:rsidR="001E0131" w:rsidRPr="001E0131">
        <w:rPr>
          <w:rFonts w:eastAsia="Times New Roman" w:cs="Arial"/>
          <w:szCs w:val="24"/>
          <w:lang w:eastAsia="fi-FI"/>
        </w:rPr>
        <w:t xml:space="preserve"> osastolla klo ________.</w:t>
      </w:r>
    </w:p>
    <w:p w14:paraId="1C7A6C2B" w14:textId="60C948DA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2DBFFE2A" w14:textId="7306EE6F" w:rsidR="001E0131" w:rsidRPr="00CB45BC" w:rsidRDefault="00E57692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1C741F4E" w14:textId="4D0EAF99" w:rsidR="00E7620A" w:rsidRPr="00E7620A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Tutkimus tehdään Kainuun keskussairaalan kuvantamisen yksikössä.</w:t>
      </w:r>
    </w:p>
    <w:p w14:paraId="481C24F4" w14:textId="1060F796" w:rsidR="00E7620A" w:rsidRPr="00E7620A" w:rsidRDefault="00E7620A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Ilmoittaudu kuvantamisen tiloissa olevalla ilmoittautumisautomaatilla lapsen</w:t>
      </w:r>
      <w:r w:rsidRPr="00E7620A">
        <w:rPr>
          <w:rFonts w:eastAsia="Times New Roman" w:cs="Arial"/>
          <w:color w:val="000000"/>
          <w:szCs w:val="24"/>
          <w:lang w:eastAsia="fi-FI"/>
        </w:rPr>
        <w:t xml:space="preserve"> Kela-kortilla tai henkilötunnuksella.</w:t>
      </w:r>
    </w:p>
    <w:p w14:paraId="0A235E02" w14:textId="77777777" w:rsidR="006C0A0C" w:rsidRPr="00E57692" w:rsidRDefault="006C0A0C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735EDBF" w14:textId="32686094" w:rsidR="006C0A0C" w:rsidRDefault="006C0A0C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F323179" w14:textId="56C143D6" w:rsidR="00207653" w:rsidRDefault="00207653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-900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711B8D">
        <w:rPr>
          <w:rFonts w:eastAsia="Times New Roman" w:cs="Arial"/>
          <w:szCs w:val="24"/>
          <w:lang w:eastAsia="fi-FI"/>
        </w:rPr>
        <w:t xml:space="preserve">Lapsen tulee olla </w:t>
      </w:r>
      <w:r w:rsidRPr="00711B8D">
        <w:rPr>
          <w:rFonts w:eastAsia="Times New Roman" w:cs="Arial"/>
          <w:b/>
          <w:szCs w:val="24"/>
          <w:lang w:eastAsia="fi-FI"/>
        </w:rPr>
        <w:t>syömättä ja juomatta 6 tuntia</w:t>
      </w:r>
      <w:r w:rsidRPr="00711B8D">
        <w:rPr>
          <w:rFonts w:eastAsia="Times New Roman" w:cs="Arial"/>
          <w:szCs w:val="24"/>
          <w:lang w:eastAsia="fi-FI"/>
        </w:rPr>
        <w:t xml:space="preserve"> ennen varattua tutkimusaikaa, tämä on edellytys nukutuksessa tehtävälle </w:t>
      </w:r>
      <w:r>
        <w:rPr>
          <w:rFonts w:eastAsia="Times New Roman" w:cs="Arial"/>
          <w:szCs w:val="24"/>
          <w:lang w:eastAsia="fi-FI"/>
        </w:rPr>
        <w:t>m</w:t>
      </w:r>
      <w:r w:rsidRPr="00711B8D">
        <w:rPr>
          <w:rFonts w:eastAsia="Times New Roman" w:cs="Arial"/>
          <w:szCs w:val="24"/>
          <w:lang w:eastAsia="fi-FI"/>
        </w:rPr>
        <w:t>agneettitutkimukselle.</w:t>
      </w:r>
      <w:r>
        <w:rPr>
          <w:rFonts w:eastAsia="Times New Roman" w:cs="Arial"/>
          <w:szCs w:val="24"/>
          <w:lang w:eastAsia="fi-FI"/>
        </w:rPr>
        <w:t xml:space="preserve"> </w:t>
      </w:r>
      <w:r w:rsidR="00711B8D" w:rsidRPr="00711B8D">
        <w:rPr>
          <w:rFonts w:eastAsia="Times New Roman" w:cs="Arial"/>
          <w:szCs w:val="24"/>
          <w:lang w:eastAsia="fi-FI"/>
        </w:rPr>
        <w:t>Päivittäiset lääkärin määräämät lääkkeet saa antaa</w:t>
      </w:r>
      <w:r w:rsidR="00C82E87">
        <w:rPr>
          <w:rFonts w:eastAsia="Times New Roman" w:cs="Arial"/>
          <w:szCs w:val="24"/>
          <w:lang w:eastAsia="fi-FI"/>
        </w:rPr>
        <w:t xml:space="preserve"> lapselle</w:t>
      </w:r>
      <w:r w:rsidR="00711B8D" w:rsidRPr="00711B8D">
        <w:rPr>
          <w:rFonts w:eastAsia="Times New Roman" w:cs="Arial"/>
          <w:szCs w:val="24"/>
          <w:lang w:eastAsia="fi-FI"/>
        </w:rPr>
        <w:t xml:space="preserve"> pienen nestemäärän kanssa, mikäli toisin ei ole ohjattu.</w:t>
      </w:r>
      <w:r>
        <w:rPr>
          <w:rFonts w:eastAsia="Times New Roman" w:cs="Arial"/>
          <w:szCs w:val="24"/>
          <w:lang w:eastAsia="fi-FI"/>
        </w:rPr>
        <w:t xml:space="preserve"> </w:t>
      </w:r>
      <w:r w:rsidR="00711B8D" w:rsidRPr="00711B8D">
        <w:rPr>
          <w:rFonts w:eastAsia="Times New Roman" w:cs="Arial"/>
          <w:szCs w:val="24"/>
          <w:lang w:eastAsia="fi-FI"/>
        </w:rPr>
        <w:t>Mikäli lapsella on nuhaa, yskää tai kuumetta</w:t>
      </w:r>
      <w:r w:rsidR="00C82E87">
        <w:rPr>
          <w:rFonts w:eastAsia="Times New Roman" w:cs="Arial"/>
          <w:szCs w:val="24"/>
          <w:lang w:eastAsia="fi-FI"/>
        </w:rPr>
        <w:t>,</w:t>
      </w:r>
      <w:r w:rsidR="00711B8D" w:rsidRPr="00711B8D">
        <w:rPr>
          <w:rFonts w:eastAsia="Times New Roman" w:cs="Arial"/>
          <w:szCs w:val="24"/>
          <w:lang w:eastAsia="fi-FI"/>
        </w:rPr>
        <w:t xml:space="preserve"> ota yhteyttä lasten osastolle.</w:t>
      </w:r>
      <w:r>
        <w:rPr>
          <w:rFonts w:eastAsia="Times New Roman" w:cs="Arial"/>
          <w:szCs w:val="24"/>
          <w:lang w:eastAsia="fi-FI"/>
        </w:rPr>
        <w:t xml:space="preserve"> </w:t>
      </w:r>
      <w:r w:rsidR="00711B8D" w:rsidRPr="00711B8D">
        <w:rPr>
          <w:rFonts w:eastAsia="Times New Roman" w:cs="Arial"/>
          <w:szCs w:val="24"/>
          <w:lang w:eastAsia="fi-FI"/>
        </w:rPr>
        <w:t>Pue lapsi vaatteisiin, joissa ei ole metallia.</w:t>
      </w:r>
    </w:p>
    <w:p w14:paraId="47197040" w14:textId="77777777" w:rsidR="00207653" w:rsidRDefault="00207653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-900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60A998A0" w14:textId="03A0B3AC" w:rsidR="00E7620A" w:rsidRPr="000409DC" w:rsidRDefault="00711B8D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-900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711B8D">
        <w:rPr>
          <w:rFonts w:eastAsia="Times New Roman" w:cs="Arial"/>
          <w:szCs w:val="24"/>
          <w:lang w:eastAsia="fi-FI"/>
        </w:rPr>
        <w:t>Tutkimus kestää kokonaisuudessaan 30 - 45 minuuttia</w:t>
      </w:r>
      <w:r w:rsidR="00207653">
        <w:rPr>
          <w:rFonts w:eastAsia="Times New Roman" w:cs="Arial"/>
          <w:szCs w:val="24"/>
          <w:lang w:eastAsia="fi-FI"/>
        </w:rPr>
        <w:t>.</w:t>
      </w:r>
    </w:p>
    <w:tbl>
      <w:tblPr>
        <w:tblStyle w:val="TaulukkoRuudukko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0A0C" w:rsidRPr="00E57692" w14:paraId="4D5D50F9" w14:textId="77777777" w:rsidTr="00C84DA8">
        <w:tc>
          <w:tcPr>
            <w:tcW w:w="5097" w:type="dxa"/>
          </w:tcPr>
          <w:p w14:paraId="4F0AEB65" w14:textId="67063022" w:rsidR="00B75032" w:rsidRPr="001E0131" w:rsidRDefault="00B75032" w:rsidP="00C82E8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jc w:val="both"/>
              <w:rPr>
                <w:szCs w:val="24"/>
              </w:rPr>
            </w:pPr>
          </w:p>
        </w:tc>
        <w:tc>
          <w:tcPr>
            <w:tcW w:w="5098" w:type="dxa"/>
          </w:tcPr>
          <w:p w14:paraId="73097869" w14:textId="1394B9AF" w:rsidR="006C0A0C" w:rsidRPr="00E57692" w:rsidRDefault="006C0A0C" w:rsidP="00C82E8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jc w:val="both"/>
              <w:rPr>
                <w:b/>
                <w:szCs w:val="24"/>
              </w:rPr>
            </w:pPr>
          </w:p>
        </w:tc>
      </w:tr>
    </w:tbl>
    <w:p w14:paraId="566AE37C" w14:textId="77777777" w:rsidR="001E0131" w:rsidRPr="001E0131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E0131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5DA5E669" w14:textId="5E215DB6" w:rsidR="001E0131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5EF11A5B" w14:textId="0D0CB4CB" w:rsidR="00711B8D" w:rsidRPr="00711B8D" w:rsidRDefault="00711B8D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711B8D">
        <w:rPr>
          <w:rFonts w:eastAsia="Times New Roman" w:cs="Arial"/>
          <w:szCs w:val="24"/>
          <w:lang w:eastAsia="fi-FI"/>
        </w:rPr>
        <w:t>Tutkimuks</w:t>
      </w:r>
      <w:r w:rsidR="00C82E87">
        <w:rPr>
          <w:rFonts w:eastAsia="Times New Roman" w:cs="Arial"/>
          <w:szCs w:val="24"/>
          <w:lang w:eastAsia="fi-FI"/>
        </w:rPr>
        <w:t>en aikana</w:t>
      </w:r>
      <w:r w:rsidRPr="00711B8D">
        <w:rPr>
          <w:rFonts w:eastAsia="Times New Roman" w:cs="Arial"/>
          <w:szCs w:val="24"/>
          <w:lang w:eastAsia="fi-FI"/>
        </w:rPr>
        <w:t xml:space="preserve"> lapsi makaa kuvauspöydällä. </w:t>
      </w:r>
      <w:r w:rsidR="00C82E87">
        <w:rPr>
          <w:rFonts w:eastAsia="Times New Roman" w:cs="Arial"/>
          <w:szCs w:val="24"/>
          <w:lang w:eastAsia="fi-FI"/>
        </w:rPr>
        <w:t xml:space="preserve">Kuvauksen ajan tutkittava kohde on keskellä magneettiputkea. </w:t>
      </w:r>
      <w:r w:rsidR="00C82E87" w:rsidRPr="00711B8D">
        <w:rPr>
          <w:rFonts w:eastAsia="Times New Roman" w:cs="Arial"/>
          <w:szCs w:val="24"/>
          <w:lang w:eastAsia="fi-FI"/>
        </w:rPr>
        <w:t>Röntgenhoitaja</w:t>
      </w:r>
      <w:r w:rsidRPr="00711B8D">
        <w:rPr>
          <w:rFonts w:eastAsia="Times New Roman" w:cs="Arial"/>
          <w:szCs w:val="24"/>
          <w:lang w:eastAsia="fi-FI"/>
        </w:rPr>
        <w:t xml:space="preserve">a poistuu huoneesta tutkimuksen ajaksi, mutta anestesialääkäri jää tutkimushuoneeseen seuraamaan lapsen vointia. Röntgenhoitaja on tutkimuksen ajan viereisessä huoneessa, josta hänellä on puhe- ja näköyhteys tutkimushuoneeseen. </w:t>
      </w:r>
    </w:p>
    <w:p w14:paraId="628D1050" w14:textId="77777777" w:rsidR="00711B8D" w:rsidRPr="00711B8D" w:rsidRDefault="00711B8D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19B51331" w14:textId="1536E643" w:rsidR="00207653" w:rsidRDefault="00C82E87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voimakkaasti, joten l</w:t>
      </w:r>
      <w:r w:rsidR="00711B8D" w:rsidRPr="00711B8D">
        <w:rPr>
          <w:rFonts w:eastAsia="Times New Roman" w:cs="Arial"/>
          <w:szCs w:val="24"/>
          <w:lang w:eastAsia="fi-FI"/>
        </w:rPr>
        <w:t>apselle laitetaan kuulosuojaimet. Tärkeintä on, että lapsi nukkuisi rauhallisesti, koska liike heikentää kuvien laatua ja voi pitkittää tutkimusta.</w:t>
      </w:r>
    </w:p>
    <w:p w14:paraId="0D6BEB94" w14:textId="003939BA" w:rsidR="00207653" w:rsidRDefault="00207653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2E684773" w14:textId="4DA6B98E" w:rsidR="00207653" w:rsidRPr="00207653" w:rsidRDefault="00207653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76CF987A" w14:textId="77777777" w:rsidR="00207653" w:rsidRDefault="00207653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4115086D" w14:textId="52ADF652" w:rsidR="00711B8D" w:rsidRPr="00711B8D" w:rsidRDefault="00711B8D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711B8D">
        <w:rPr>
          <w:rFonts w:eastAsia="Times New Roman" w:cs="Arial"/>
          <w:szCs w:val="24"/>
          <w:lang w:eastAsia="fi-FI"/>
        </w:rPr>
        <w:t>Tutkimuksen jälkeen lapsi viedään tarvittaessa n.1/2 - 1 h ajaksi heräämöön seurantaan. Tämän jälkeen lapsi haetaan lasten ja nuorten osastolle takaisin.</w:t>
      </w:r>
    </w:p>
    <w:p w14:paraId="7889359A" w14:textId="77777777" w:rsidR="001E0131" w:rsidRPr="001E0131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42DA50A7" w14:textId="77777777" w:rsidR="001E0131" w:rsidRPr="001E0131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E0131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4C54EC50" w14:textId="77777777" w:rsidR="001E0131" w:rsidRPr="001E0131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0FA8423" w14:textId="726260C5" w:rsidR="001E0131" w:rsidRDefault="001E0131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1E0131">
        <w:rPr>
          <w:rFonts w:eastAsia="Times New Roman" w:cs="Arial"/>
          <w:szCs w:val="24"/>
          <w:lang w:eastAsia="fi-FI"/>
        </w:rPr>
        <w:t xml:space="preserve">Jos varattu aika ei käy sinulle, ota yhteyttä lähettävään yksikköön puh. </w:t>
      </w:r>
      <w:r w:rsidRPr="001E0131">
        <w:rPr>
          <w:rFonts w:eastAsia="Times New Roman" w:cs="Arial"/>
          <w:szCs w:val="24"/>
          <w:lang w:eastAsia="fi-FI"/>
        </w:rPr>
        <w:softHyphen/>
      </w:r>
      <w:r w:rsidRPr="001E0131">
        <w:rPr>
          <w:rFonts w:eastAsia="Times New Roman" w:cs="Arial"/>
          <w:szCs w:val="24"/>
          <w:lang w:eastAsia="fi-FI"/>
        </w:rPr>
        <w:softHyphen/>
      </w:r>
      <w:r w:rsidRPr="001E0131">
        <w:rPr>
          <w:rFonts w:eastAsia="Times New Roman" w:cs="Arial"/>
          <w:szCs w:val="24"/>
          <w:lang w:eastAsia="fi-FI"/>
        </w:rPr>
        <w:softHyphen/>
      </w:r>
      <w:r w:rsidRPr="001E0131">
        <w:rPr>
          <w:rFonts w:eastAsia="Times New Roman" w:cs="Arial"/>
          <w:szCs w:val="24"/>
          <w:lang w:eastAsia="fi-FI"/>
        </w:rPr>
        <w:softHyphen/>
        <w:t>__________________</w:t>
      </w:r>
    </w:p>
    <w:p w14:paraId="43276C5D" w14:textId="5A74FCEE" w:rsidR="000409DC" w:rsidRDefault="000409DC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Cs/>
          <w:szCs w:val="24"/>
          <w:lang w:eastAsia="fi-FI"/>
        </w:rPr>
      </w:pPr>
    </w:p>
    <w:p w14:paraId="1B551C2F" w14:textId="2E587B5F" w:rsidR="00207653" w:rsidRDefault="000409DC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1381BA1D" w14:textId="77777777" w:rsidR="00207653" w:rsidRDefault="00207653" w:rsidP="00C82E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72CDB2C3" w14:textId="77777777" w:rsidR="00207653" w:rsidRDefault="00207653" w:rsidP="0020765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584FE6F0" w14:textId="77777777" w:rsidR="00207653" w:rsidRDefault="00207653" w:rsidP="0020765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C5B6805" w14:textId="77777777" w:rsidR="00207653" w:rsidRDefault="00207653" w:rsidP="0020765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29B251B3" w14:textId="77777777" w:rsidR="00207653" w:rsidRDefault="00207653" w:rsidP="0020765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207653" w14:paraId="21EDA8B2" w14:textId="77777777" w:rsidTr="00F20E77">
        <w:trPr>
          <w:trHeight w:val="418"/>
        </w:trPr>
        <w:tc>
          <w:tcPr>
            <w:tcW w:w="10195" w:type="dxa"/>
            <w:gridSpan w:val="3"/>
          </w:tcPr>
          <w:p w14:paraId="38F4F740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28BE2712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207653" w14:paraId="2FBCBC25" w14:textId="77777777" w:rsidTr="00F20E77">
        <w:tc>
          <w:tcPr>
            <w:tcW w:w="4957" w:type="dxa"/>
          </w:tcPr>
          <w:p w14:paraId="356D6F42" w14:textId="77777777" w:rsidR="00207653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42521277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619B30C0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19AA2792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207653" w14:paraId="069DEF04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768AA271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3F86C26F" w14:textId="77777777" w:rsidR="00207653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207653" w14:paraId="3DCB3543" w14:textId="77777777" w:rsidTr="00F20E77">
              <w:tc>
                <w:tcPr>
                  <w:tcW w:w="6821" w:type="dxa"/>
                </w:tcPr>
                <w:p w14:paraId="2FDE000E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72B4E9DB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17C6F6C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4FD25638" w14:textId="77777777" w:rsidTr="00F20E77">
              <w:tc>
                <w:tcPr>
                  <w:tcW w:w="6821" w:type="dxa"/>
                </w:tcPr>
                <w:p w14:paraId="37C71991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6C2C9B6D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65396F1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718367D5" w14:textId="77777777" w:rsidTr="00F20E77">
              <w:tc>
                <w:tcPr>
                  <w:tcW w:w="6821" w:type="dxa"/>
                </w:tcPr>
                <w:p w14:paraId="534284CC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39ED79E0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6695233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65CE6033" w14:textId="77777777" w:rsidTr="00F20E77">
              <w:tc>
                <w:tcPr>
                  <w:tcW w:w="6821" w:type="dxa"/>
                </w:tcPr>
                <w:p w14:paraId="59335981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21FD7EE9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4FA6A58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0FEB1AF1" w14:textId="77777777" w:rsidTr="00F20E77">
              <w:tc>
                <w:tcPr>
                  <w:tcW w:w="6821" w:type="dxa"/>
                </w:tcPr>
                <w:p w14:paraId="394D6124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68946908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08E58A3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03ABEB47" w14:textId="77777777" w:rsidTr="00F20E77">
              <w:tc>
                <w:tcPr>
                  <w:tcW w:w="6821" w:type="dxa"/>
                </w:tcPr>
                <w:p w14:paraId="49754C18" w14:textId="6BE831BC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4D3070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33F50591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9E36524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2D29718C" w14:textId="77777777" w:rsidTr="00F20E77">
              <w:tc>
                <w:tcPr>
                  <w:tcW w:w="6821" w:type="dxa"/>
                </w:tcPr>
                <w:p w14:paraId="756DA40F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0A3BC62B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22E16B2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0F348AA9" w14:textId="77777777" w:rsidTr="00F20E77">
              <w:tc>
                <w:tcPr>
                  <w:tcW w:w="6821" w:type="dxa"/>
                </w:tcPr>
                <w:p w14:paraId="29F5DB42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57E92CD2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76956D2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78FDD6B3" w14:textId="77777777" w:rsidTr="00F20E77">
              <w:tc>
                <w:tcPr>
                  <w:tcW w:w="6821" w:type="dxa"/>
                </w:tcPr>
                <w:p w14:paraId="6DB83D19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500CE1C4" w14:textId="77777777" w:rsidR="00207653" w:rsidRPr="005F55EC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93DF572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6DF723D3" w14:textId="77777777" w:rsidTr="00F20E77">
              <w:tc>
                <w:tcPr>
                  <w:tcW w:w="6821" w:type="dxa"/>
                </w:tcPr>
                <w:p w14:paraId="3D228B63" w14:textId="7FD55DEB" w:rsidR="00207653" w:rsidRPr="00FA082B" w:rsidRDefault="004D3070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207653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714A2044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3C4BF99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11F2302F" w14:textId="77777777" w:rsidTr="00F20E77">
              <w:tc>
                <w:tcPr>
                  <w:tcW w:w="6821" w:type="dxa"/>
                </w:tcPr>
                <w:p w14:paraId="3D264E4A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01963172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9F39D9B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0B42A3E1" w14:textId="77777777" w:rsidTr="00F20E77">
              <w:tc>
                <w:tcPr>
                  <w:tcW w:w="6821" w:type="dxa"/>
                </w:tcPr>
                <w:p w14:paraId="132F373F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156719E5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F592DE6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207653" w14:paraId="4F3DCDCD" w14:textId="77777777" w:rsidTr="00F20E77">
              <w:tc>
                <w:tcPr>
                  <w:tcW w:w="6821" w:type="dxa"/>
                </w:tcPr>
                <w:p w14:paraId="1695A19E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0565EAB1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31E935EF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5AC6DD0D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A1B23A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E336EAC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6298E62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3480D88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E3C02A2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110D2038" w14:textId="77777777" w:rsidR="00207653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207653" w14:paraId="03A65148" w14:textId="77777777" w:rsidTr="00F20E77">
              <w:tc>
                <w:tcPr>
                  <w:tcW w:w="6679" w:type="dxa"/>
                </w:tcPr>
                <w:p w14:paraId="3F99C9A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09D9E62F" w14:textId="77777777" w:rsidR="00207653" w:rsidRPr="00FA082B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07605CBD" w14:textId="5A455DC1" w:rsidR="00207653" w:rsidRPr="00FA082B" w:rsidRDefault="00E02634" w:rsidP="00E02634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bookmarkStart w:id="5" w:name="_GoBack"/>
                  <w:bookmarkEnd w:id="5"/>
                  <w:r w:rsidR="00207653"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16D272F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229118F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33778E2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0C954085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54D8D354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1D303361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D2FDF5C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098C56F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FDAF436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DD7A0FF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4482742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F16F9E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7F7DCE2F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185BD4EB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603E7F5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EE6586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5DA3C50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0489B2F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C7636E8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E256483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B8D9D60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2DB5707" w14:textId="77777777" w:rsidR="00207653" w:rsidRDefault="00207653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1E88F14E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207653" w14:paraId="7A52D920" w14:textId="77777777" w:rsidTr="00F20E77">
        <w:tc>
          <w:tcPr>
            <w:tcW w:w="10195" w:type="dxa"/>
            <w:gridSpan w:val="3"/>
          </w:tcPr>
          <w:p w14:paraId="73E73056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073642D0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47ADEADF" w14:textId="77777777" w:rsidR="00207653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76184786" w14:textId="77777777" w:rsidR="00207653" w:rsidRPr="00FA082B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1C7CC9B5" w14:textId="77777777" w:rsidR="00207653" w:rsidRPr="00C658F7" w:rsidRDefault="00207653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19E4B1C6" w14:textId="53D8DB33" w:rsidR="00E57692" w:rsidRPr="00E57692" w:rsidRDefault="00E57692" w:rsidP="006C0A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lang w:eastAsia="fi-FI"/>
        </w:rPr>
      </w:pPr>
    </w:p>
    <w:sectPr w:rsidR="00E57692" w:rsidRPr="00E57692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14CC7615" w:rsidR="008709CB" w:rsidRPr="001E52B9" w:rsidRDefault="000409DC" w:rsidP="000409DC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02DABB88" wp14:editId="1C58F0DA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35B0DBBA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173552">
            <w:rPr>
              <w:color w:val="auto"/>
            </w:rPr>
            <w:t>1</w:t>
          </w:r>
          <w:r w:rsidR="000409DC">
            <w:rPr>
              <w:color w:val="auto"/>
            </w:rPr>
            <w:t>9</w:t>
          </w:r>
          <w:r w:rsidR="002213FC" w:rsidRPr="002213FC">
            <w:rPr>
              <w:color w:val="auto"/>
            </w:rPr>
            <w:t>.</w:t>
          </w:r>
          <w:r w:rsidR="000409DC">
            <w:rPr>
              <w:color w:val="auto"/>
            </w:rPr>
            <w:t>5</w:t>
          </w:r>
          <w:r w:rsidR="002213FC" w:rsidRPr="002213FC">
            <w:rPr>
              <w:color w:val="auto"/>
            </w:rPr>
            <w:t>.202</w:t>
          </w:r>
          <w:r w:rsidR="000409DC">
            <w:rPr>
              <w:color w:val="auto"/>
            </w:rPr>
            <w:t>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E02634">
            <w:fldChar w:fldCharType="begin"/>
          </w:r>
          <w:r w:rsidR="00E02634">
            <w:instrText xml:space="preserve"> NUMPAGES </w:instrText>
          </w:r>
          <w:r w:rsidR="00E02634">
            <w:fldChar w:fldCharType="separate"/>
          </w:r>
          <w:r w:rsidRPr="00AA5A8A">
            <w:t>4</w:t>
          </w:r>
          <w:r w:rsidR="00E02634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6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309C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3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B4A2F"/>
    <w:multiLevelType w:val="hybridMultilevel"/>
    <w:tmpl w:val="5908F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33"/>
  </w:num>
  <w:num w:numId="13">
    <w:abstractNumId w:val="32"/>
  </w:num>
  <w:num w:numId="14">
    <w:abstractNumId w:val="19"/>
  </w:num>
  <w:num w:numId="15">
    <w:abstractNumId w:val="39"/>
  </w:num>
  <w:num w:numId="16">
    <w:abstractNumId w:val="18"/>
  </w:num>
  <w:num w:numId="17">
    <w:abstractNumId w:val="28"/>
  </w:num>
  <w:num w:numId="18">
    <w:abstractNumId w:val="17"/>
  </w:num>
  <w:num w:numId="19">
    <w:abstractNumId w:val="21"/>
  </w:num>
  <w:num w:numId="20">
    <w:abstractNumId w:val="13"/>
  </w:num>
  <w:num w:numId="21">
    <w:abstractNumId w:val="31"/>
  </w:num>
  <w:num w:numId="22">
    <w:abstractNumId w:val="36"/>
  </w:num>
  <w:num w:numId="23">
    <w:abstractNumId w:val="25"/>
  </w:num>
  <w:num w:numId="24">
    <w:abstractNumId w:val="30"/>
  </w:num>
  <w:num w:numId="25">
    <w:abstractNumId w:val="27"/>
  </w:num>
  <w:num w:numId="26">
    <w:abstractNumId w:val="35"/>
  </w:num>
  <w:num w:numId="27">
    <w:abstractNumId w:val="10"/>
  </w:num>
  <w:num w:numId="28">
    <w:abstractNumId w:val="15"/>
  </w:num>
  <w:num w:numId="29">
    <w:abstractNumId w:val="29"/>
  </w:num>
  <w:num w:numId="30">
    <w:abstractNumId w:val="20"/>
  </w:num>
  <w:num w:numId="31">
    <w:abstractNumId w:val="16"/>
  </w:num>
  <w:num w:numId="32">
    <w:abstractNumId w:val="24"/>
  </w:num>
  <w:num w:numId="33">
    <w:abstractNumId w:val="12"/>
  </w:num>
  <w:num w:numId="34">
    <w:abstractNumId w:val="23"/>
  </w:num>
  <w:num w:numId="35">
    <w:abstractNumId w:val="26"/>
  </w:num>
  <w:num w:numId="36">
    <w:abstractNumId w:val="11"/>
  </w:num>
  <w:num w:numId="37">
    <w:abstractNumId w:val="14"/>
  </w:num>
  <w:num w:numId="38">
    <w:abstractNumId w:val="37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409DC"/>
    <w:rsid w:val="000766F3"/>
    <w:rsid w:val="00092383"/>
    <w:rsid w:val="000F480A"/>
    <w:rsid w:val="001332F6"/>
    <w:rsid w:val="00135FF3"/>
    <w:rsid w:val="0014127F"/>
    <w:rsid w:val="00173552"/>
    <w:rsid w:val="001A4212"/>
    <w:rsid w:val="001B696A"/>
    <w:rsid w:val="001D5E35"/>
    <w:rsid w:val="001E0131"/>
    <w:rsid w:val="001E52B9"/>
    <w:rsid w:val="00207653"/>
    <w:rsid w:val="002213FC"/>
    <w:rsid w:val="00222FB1"/>
    <w:rsid w:val="0024058B"/>
    <w:rsid w:val="002819FC"/>
    <w:rsid w:val="00293779"/>
    <w:rsid w:val="002D0C57"/>
    <w:rsid w:val="002E2629"/>
    <w:rsid w:val="0046752A"/>
    <w:rsid w:val="004D3070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C0A0C"/>
    <w:rsid w:val="006D7F1F"/>
    <w:rsid w:val="00711B8D"/>
    <w:rsid w:val="00736302"/>
    <w:rsid w:val="00740E95"/>
    <w:rsid w:val="00756D3B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8C78C7"/>
    <w:rsid w:val="00913285"/>
    <w:rsid w:val="00920B85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75032"/>
    <w:rsid w:val="00BB74D3"/>
    <w:rsid w:val="00BD014D"/>
    <w:rsid w:val="00C11735"/>
    <w:rsid w:val="00C27BBC"/>
    <w:rsid w:val="00C32733"/>
    <w:rsid w:val="00C62373"/>
    <w:rsid w:val="00C81EC9"/>
    <w:rsid w:val="00C82E87"/>
    <w:rsid w:val="00C95126"/>
    <w:rsid w:val="00CB45BC"/>
    <w:rsid w:val="00CC21AC"/>
    <w:rsid w:val="00CC389F"/>
    <w:rsid w:val="00CD1D3B"/>
    <w:rsid w:val="00D20358"/>
    <w:rsid w:val="00D509C4"/>
    <w:rsid w:val="00D96435"/>
    <w:rsid w:val="00DA1199"/>
    <w:rsid w:val="00DB0B05"/>
    <w:rsid w:val="00DD3702"/>
    <w:rsid w:val="00DE79BE"/>
    <w:rsid w:val="00E02634"/>
    <w:rsid w:val="00E47C40"/>
    <w:rsid w:val="00E57692"/>
    <w:rsid w:val="00E6612D"/>
    <w:rsid w:val="00E7029A"/>
    <w:rsid w:val="00E7620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16903</HB_DocCode>
    <HB_DocTitle xmlns="57774dac-5171-47f4-8925-8bec5173786e">Lapsen_magneettitutkimus_nukutuksessa.docx</HB_DocTitle>
    <TaxCatchAll xmlns="57774dac-5171-47f4-8925-8bec5173786e">
      <Value>35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2025-05-28T09:49:06+00:00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5186</HB_MetaData>
    <URL xmlns="bb6d859f-7529-4784-9e62-bbc119a138f2">
      <Url xsi:nil="true"/>
      <Description xsi:nil="true"/>
    </URL>
    <HB_MajorVersionNumber xmlns="bb6d859f-7529-4784-9e62-bbc119a138f2">5</HB_MajorVersionNumber>
    <lcf76f155ced4ddcb4097134ff3c332f xmlns="bb6d859f-7529-4784-9e62-bbc119a138f2">
      <Terms xmlns="http://schemas.microsoft.com/office/infopath/2007/PartnerControls"/>
    </lcf76f155ced4ddcb4097134ff3c332f>
    <HB_ReviewStatusID xmlns="bb6d859f-7529-4784-9e62-bbc119a138f2" xsi:nil="true"/>
    <MassRunTimestamp xmlns="bb6d859f-7529-4784-9e62-bbc119a138f2">2024-04-17T06:27:33+00:00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 (MRI)</TermName>
          <TermId xmlns="http://schemas.microsoft.com/office/infopath/2007/PartnerControls">3df47911-9f78-4d04-851e-71f83a0d585a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27BB8-166E-4095-9A2C-B9DC0B8C440F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www.w3.org/XML/1998/namespace"/>
    <ds:schemaRef ds:uri="bb6d859f-7529-4784-9e62-bbc119a138f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075b817-c215-4363-a115-bd0ab826d931"/>
    <ds:schemaRef ds:uri="57774dac-5171-47f4-8925-8bec5173786e"/>
  </ds:schemaRefs>
</ds:datastoreItem>
</file>

<file path=customXml/itemProps4.xml><?xml version="1.0" encoding="utf-8"?>
<ds:datastoreItem xmlns:ds="http://schemas.openxmlformats.org/officeDocument/2006/customXml" ds:itemID="{D53BC809-76A1-4C6A-9EF4-8892848E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Lapsen_magneettitutkimus_nukutuksessa.docx</vt:lpstr>
    </vt:vector>
  </TitlesOfParts>
  <Manager>virpi.i.korhonen@kainuu.fi</Manager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Lapsen_magneettitutkimus_nukutuksessa.docx</dc:title>
  <dc:subject/>
  <dc:creator>virpi.i.korhonen@kainuu.fi</dc:creator>
  <cp:keywords/>
  <dc:description/>
  <cp:lastModifiedBy>Rantala Jukka</cp:lastModifiedBy>
  <cp:revision>6</cp:revision>
  <cp:lastPrinted>2023-03-03T07:32:00Z</cp:lastPrinted>
  <dcterms:created xsi:type="dcterms:W3CDTF">2025-05-19T05:49:00Z</dcterms:created>
  <dcterms:modified xsi:type="dcterms:W3CDTF">2025-05-22T05:52:00Z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35;#Magneetti (MRI)|3df47911-9f78-4d04-851e-71f83a0d585a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HeaderMassEdited">
    <vt:bool>true</vt:bool>
  </property>
  <property fmtid="{D5CDD505-2E9C-101B-9397-08002B2CF9AE}" pid="7" name="DokhaToj_Subject">
    <vt:lpwstr>tietokonekerroskuvaus, tietokonetomografia</vt:lpwstr>
  </property>
  <property fmtid="{D5CDD505-2E9C-101B-9397-08002B2CF9AE}" pid="8" name="Docs_Aihe_SoSa">
    <vt:lpwstr/>
  </property>
  <property fmtid="{D5CDD505-2E9C-101B-9397-08002B2CF9AE}" pid="9" name="_ExtendedDescription">
    <vt:lpwstr/>
  </property>
</Properties>
</file>