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878C3"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bookmarkStart w:id="0" w:name="_GoBack"/>
      <w:bookmarkEnd w:id="0"/>
      <w:r w:rsidRPr="008D2C40">
        <w:rPr>
          <w:rFonts w:eastAsia="Times New Roman" w:cs="Arial"/>
          <w:b/>
          <w:bCs/>
          <w:color w:val="000080"/>
          <w:sz w:val="28"/>
          <w:szCs w:val="28"/>
          <w:lang w:eastAsia="fi-FI"/>
        </w:rPr>
        <w:t>Verenpaineen vuorokausirekisteröinti</w:t>
      </w:r>
    </w:p>
    <w:p w14:paraId="249DB47F"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color w:val="A172F6"/>
          <w:szCs w:val="24"/>
          <w:lang w:eastAsia="fi-FI"/>
        </w:rPr>
      </w:pPr>
    </w:p>
    <w:p w14:paraId="51223617"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eastAsia="fi-FI"/>
        </w:rPr>
      </w:pPr>
      <w:r w:rsidRPr="008D2C40">
        <w:rPr>
          <w:rFonts w:eastAsia="Times New Roman" w:cs="Arial"/>
          <w:b/>
          <w:color w:val="800080"/>
          <w:szCs w:val="24"/>
          <w:lang w:eastAsia="fi-FI"/>
        </w:rPr>
        <w:t>Tutkimuspaikka</w:t>
      </w:r>
    </w:p>
    <w:p w14:paraId="2881F4E9"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1C9D5F58"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 xml:space="preserve">Sisäänkäynti on sairaalan pääovesta F1. Kuvantaminen sijaitsee pääaulasta eteenpäin ja vasemmalla. </w:t>
      </w:r>
      <w:r w:rsidRPr="008D2C40">
        <w:rPr>
          <w:rFonts w:eastAsia="Times New Roman" w:cs="Arial"/>
          <w:b/>
          <w:szCs w:val="24"/>
          <w:lang w:eastAsia="fi-FI"/>
        </w:rPr>
        <w:t>Siirry odottamaan kuvantamisen odotusaulaan 8. Tutkimukseen ei voi ilmoittautua millään automaatilla.</w:t>
      </w:r>
      <w:r w:rsidRPr="008D2C40">
        <w:rPr>
          <w:rFonts w:eastAsia="Times New Roman" w:cs="Arial"/>
          <w:szCs w:val="24"/>
          <w:lang w:eastAsia="fi-FI"/>
        </w:rPr>
        <w:br/>
      </w:r>
    </w:p>
    <w:p w14:paraId="5C5F7E7F" w14:textId="5A53540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Yleistä</w:t>
      </w:r>
    </w:p>
    <w:p w14:paraId="5684AB92"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 xml:space="preserve">Rekisteröinti on hyödyllinen harkittaessa pitkäaikaisen lääkehoidon aloittamista tai arvioitaessa käynnissä olevan hoidon toteutumista. Mittaus tapahtuu todellisissa elinolosuhteissa. </w:t>
      </w:r>
    </w:p>
    <w:p w14:paraId="3AB6ED49"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ind w:left="567" w:right="566"/>
        <w:jc w:val="both"/>
        <w:rPr>
          <w:rFonts w:eastAsia="Times New Roman" w:cs="Arial"/>
          <w:szCs w:val="24"/>
          <w:lang w:eastAsia="fi-FI"/>
        </w:rPr>
      </w:pPr>
      <w:r w:rsidRPr="008D2C40">
        <w:rPr>
          <w:rFonts w:eastAsia="Times New Roman" w:cs="Arial"/>
          <w:szCs w:val="24"/>
          <w:lang w:eastAsia="fi-FI"/>
        </w:rPr>
        <w:t xml:space="preserve"> </w:t>
      </w:r>
    </w:p>
    <w:p w14:paraId="16B9DCEB" w14:textId="49CB64D6"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Tutkimukseen valmistautuminen</w:t>
      </w:r>
    </w:p>
    <w:p w14:paraId="735CDD37"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Ei erityisiä esivalmisteluja. Tutkimuspäivän aamuna voit syödä, juoda ja ottaa lääkkeet lähettävän lääkärin ohjeistuksen mukaisesti. Rekisteröinti kannattaa tehdä mahdollisimman tavanomaisena arkivuorokautena. Kannattaa tarvittaessa peseytyä ennen mittauksen aloitusta, koska mittauksen aikana ei voi käydä suihkussa.</w:t>
      </w:r>
    </w:p>
    <w:p w14:paraId="4C9F6983"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A9F9B09" w14:textId="1AE84CD9"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Tutkimuksen suorittaminen</w:t>
      </w:r>
    </w:p>
    <w:p w14:paraId="780B76F1" w14:textId="562B8F98"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 xml:space="preserve">Olkavarteesi laitetaan painemansetti ja vyötärölle rekisteröintiyksikkö, joka automaattisesti mittaa verenpaineen määräajoin. Tutkimusvuorokauden ajan pidät päiväkirjaa, johon merkitset fyysiset aktiviteetit, lepoajat, lääkkeenottoajat, mahdolliset oireet jne. Mittausta pyritään jatkamaan 24 h. </w:t>
      </w:r>
      <w:r w:rsidR="00BB09FC">
        <w:rPr>
          <w:rFonts w:eastAsia="Times New Roman" w:cs="Arial"/>
          <w:szCs w:val="24"/>
          <w:lang w:eastAsia="fi-FI"/>
        </w:rPr>
        <w:t>Mittari tulee ensisijaisesti palauttaa Kainuun keskussairaalan isotooppiyksikköön. Mikäli haluat palauttaa mittarin oman kunnan terveysasemalle, ole yhteydessä isotooppiyksikköön mahdollisimman pian.</w:t>
      </w:r>
    </w:p>
    <w:p w14:paraId="6ADEF11C"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ind w:left="567" w:right="566"/>
        <w:jc w:val="both"/>
        <w:rPr>
          <w:rFonts w:eastAsia="Times New Roman" w:cs="Arial"/>
          <w:szCs w:val="24"/>
          <w:lang w:eastAsia="fi-FI"/>
        </w:rPr>
      </w:pPr>
    </w:p>
    <w:p w14:paraId="4DB8D7E1" w14:textId="5CD8D1E9" w:rsidR="008D2C40" w:rsidRPr="008D2C40" w:rsidRDefault="008D2C40" w:rsidP="008D2C40">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Menetelmä</w:t>
      </w:r>
      <w:r w:rsidRPr="008D2C40">
        <w:rPr>
          <w:rFonts w:eastAsia="Times New Roman" w:cs="Arial"/>
          <w:b/>
          <w:color w:val="800080"/>
          <w:szCs w:val="24"/>
          <w:lang w:eastAsia="fi-FI"/>
        </w:rPr>
        <w:br/>
      </w:r>
      <w:r w:rsidRPr="008D2C40">
        <w:rPr>
          <w:rFonts w:eastAsia="Times New Roman" w:cs="Arial"/>
          <w:szCs w:val="24"/>
          <w:lang w:eastAsia="fi-FI"/>
        </w:rPr>
        <w:t>Mittausyksikkö koostuu olkavarteen asennettavasta mansetista ja pienestä vyölaukkuun sijoitetusta rekisteröintiyksiköstä. Laite mittaa automaattisesti verenpainetta päivällä n. 15 min välein ja yöllä n. 30 välein (hoitava lääkäri voi pyytää myös erilaisia mittausaikoja).</w:t>
      </w:r>
    </w:p>
    <w:p w14:paraId="473EBB57"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14:paraId="0E0ECD8A" w14:textId="04F9B083" w:rsidR="008D2C40" w:rsidRPr="008D2C40" w:rsidRDefault="008D2C40" w:rsidP="008D2C40">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Tulkinta</w:t>
      </w:r>
      <w:r w:rsidRPr="008D2C40">
        <w:rPr>
          <w:rFonts w:eastAsia="Times New Roman" w:cs="Arial"/>
          <w:b/>
          <w:color w:val="800080"/>
          <w:szCs w:val="24"/>
          <w:lang w:eastAsia="fi-FI"/>
        </w:rPr>
        <w:br/>
      </w:r>
      <w:r w:rsidRPr="008D2C40">
        <w:rPr>
          <w:rFonts w:eastAsia="Times New Roman" w:cs="Arial"/>
          <w:szCs w:val="24"/>
          <w:lang w:eastAsia="fi-FI"/>
        </w:rPr>
        <w:t>Verenpaine arvoja arvioidaan hoitavassa yksikössä vertaamalla saatuja tuloksia</w:t>
      </w:r>
    </w:p>
    <w:p w14:paraId="68EFF26F"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roofErr w:type="spellStart"/>
      <w:r w:rsidRPr="008D2C40">
        <w:rPr>
          <w:rFonts w:eastAsia="Times New Roman" w:cs="Arial"/>
          <w:szCs w:val="24"/>
          <w:lang w:eastAsia="fi-FI"/>
        </w:rPr>
        <w:t>viitearvoihin</w:t>
      </w:r>
      <w:proofErr w:type="spellEnd"/>
      <w:r w:rsidRPr="008D2C40">
        <w:rPr>
          <w:rFonts w:eastAsia="Times New Roman" w:cs="Arial"/>
          <w:szCs w:val="24"/>
          <w:lang w:eastAsia="fi-FI"/>
        </w:rPr>
        <w:t>. Tulkinnassa otetaan huomioon myös päiväkirjamerkinnät. Lisäksi arvioidaan verenpaineen vuorokausivaihtelu.</w:t>
      </w:r>
    </w:p>
    <w:p w14:paraId="58347B38"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 w:val="left" w:pos="1701"/>
        </w:tabs>
        <w:spacing w:after="0" w:line="240" w:lineRule="auto"/>
        <w:ind w:left="567" w:right="566" w:hanging="567"/>
        <w:jc w:val="both"/>
        <w:rPr>
          <w:rFonts w:eastAsia="Times New Roman" w:cs="Arial"/>
          <w:szCs w:val="24"/>
          <w:lang w:eastAsia="fi-FI"/>
        </w:rPr>
      </w:pPr>
    </w:p>
    <w:p w14:paraId="5D060120" w14:textId="79F55566"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8D2C40">
        <w:rPr>
          <w:rFonts w:eastAsia="Times New Roman" w:cs="Arial"/>
          <w:b/>
          <w:bCs/>
          <w:color w:val="800080"/>
          <w:szCs w:val="24"/>
          <w:lang w:eastAsia="fi-FI"/>
        </w:rPr>
        <w:t>Yhteystiedot</w:t>
      </w:r>
    </w:p>
    <w:p w14:paraId="4A66138C" w14:textId="28DA509D"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_________________</w:t>
      </w:r>
    </w:p>
    <w:p w14:paraId="4908C36A"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03DA660" w14:textId="77777777" w:rsidR="008D2C40" w:rsidRPr="008D2C40" w:rsidRDefault="008D2C40" w:rsidP="008D2C4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Tutkimukseen valmistautumiseen liittyvissä asioissa olkaa yhteydessä suoraan isotooppiyksikköön. Olemme tavoitettavissa arkipäivisin klo 7.30–14:30. Puhelinnumero 044 797 4857.</w:t>
      </w:r>
    </w:p>
    <w:p w14:paraId="50A94E83" w14:textId="77777777" w:rsidR="001F765E" w:rsidRPr="008D2C40" w:rsidRDefault="001F765E" w:rsidP="008D2C40"/>
    <w:sectPr w:rsidR="001F765E" w:rsidRPr="008D2C40"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78AE8EE7" w:rsidR="008709CB" w:rsidRPr="001E52B9" w:rsidRDefault="00E470CA" w:rsidP="00A52861">
          <w:pPr>
            <w:pStyle w:val="Alatunniste"/>
          </w:pPr>
          <w:r>
            <w:rPr>
              <w:b/>
              <w:bCs/>
              <w:noProof/>
            </w:rPr>
            <w:drawing>
              <wp:inline distT="0" distB="0" distL="0" distR="0" wp14:anchorId="243383B4" wp14:editId="34CFADBA">
                <wp:extent cx="1518285" cy="651653"/>
                <wp:effectExtent l="0" t="0" r="571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9172" cy="669202"/>
                        </a:xfrm>
                        <a:prstGeom prst="rect">
                          <a:avLst/>
                        </a:prstGeom>
                        <a:noFill/>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1C00CD40"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605C8E56" w:rsidR="008C4204" w:rsidRPr="00E470CA" w:rsidRDefault="00AF763D" w:rsidP="0014127F">
          <w:pPr>
            <w:pStyle w:val="Yltunniste"/>
            <w:tabs>
              <w:tab w:val="center" w:pos="1480"/>
            </w:tabs>
            <w:rPr>
              <w:color w:val="auto"/>
            </w:rPr>
          </w:pPr>
          <w:r>
            <w:rPr>
              <w:color w:val="auto"/>
            </w:rPr>
            <w:t>1</w:t>
          </w:r>
          <w:r w:rsidR="008D2C40">
            <w:rPr>
              <w:color w:val="auto"/>
            </w:rPr>
            <w:t>4</w:t>
          </w:r>
          <w:r w:rsidR="00E470CA" w:rsidRPr="00E470CA">
            <w:rPr>
              <w:color w:val="auto"/>
            </w:rPr>
            <w:t>.</w:t>
          </w:r>
          <w:r w:rsidR="008D2C40">
            <w:rPr>
              <w:color w:val="auto"/>
            </w:rPr>
            <w:t>1</w:t>
          </w:r>
          <w:r>
            <w:rPr>
              <w:color w:val="auto"/>
            </w:rPr>
            <w:t>2</w:t>
          </w:r>
          <w:r w:rsidR="00E470CA" w:rsidRPr="00E470CA">
            <w:rPr>
              <w:color w:val="auto"/>
            </w:rPr>
            <w:t>.20</w:t>
          </w:r>
          <w:r>
            <w:rPr>
              <w:color w:val="auto"/>
            </w:rPr>
            <w:t>1</w:t>
          </w:r>
          <w:r w:rsidR="008D2C40">
            <w:rPr>
              <w:color w:val="auto"/>
            </w:rPr>
            <w:t>7</w:t>
          </w:r>
          <w:r w:rsidR="008C4204" w:rsidRPr="00E470CA">
            <w:rPr>
              <w:color w:val="auto"/>
            </w:rPr>
            <w:br/>
          </w:r>
          <w:r w:rsidR="00BB09FC">
            <w:rPr>
              <w:color w:val="auto"/>
            </w:rPr>
            <w:t>6</w:t>
          </w:r>
          <w:r w:rsidR="00E470CA" w:rsidRPr="00E470CA">
            <w:rPr>
              <w:color w:val="auto"/>
            </w:rPr>
            <w:t>.</w:t>
          </w:r>
          <w:r w:rsidR="00BB09FC">
            <w:rPr>
              <w:color w:val="auto"/>
            </w:rPr>
            <w:t>3</w:t>
          </w:r>
          <w:r w:rsidR="00E470CA" w:rsidRPr="00E470CA">
            <w:rPr>
              <w:color w:val="auto"/>
            </w:rPr>
            <w:t>.202</w:t>
          </w:r>
          <w:r w:rsidR="00BB09FC">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0340"/>
    <w:multiLevelType w:val="hybridMultilevel"/>
    <w:tmpl w:val="EC2C151C"/>
    <w:lvl w:ilvl="0" w:tplc="108AEB56">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3"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CA976A4"/>
    <w:multiLevelType w:val="hybridMultilevel"/>
    <w:tmpl w:val="D6702BD4"/>
    <w:lvl w:ilvl="0" w:tplc="AF18E2B4">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17E76"/>
    <w:rsid w:val="001242C6"/>
    <w:rsid w:val="00127250"/>
    <w:rsid w:val="001332F6"/>
    <w:rsid w:val="0013386B"/>
    <w:rsid w:val="00135FF3"/>
    <w:rsid w:val="0014127F"/>
    <w:rsid w:val="00160D3E"/>
    <w:rsid w:val="001E52B9"/>
    <w:rsid w:val="001F765E"/>
    <w:rsid w:val="0024058B"/>
    <w:rsid w:val="002405FA"/>
    <w:rsid w:val="002D0C57"/>
    <w:rsid w:val="002E2629"/>
    <w:rsid w:val="00321611"/>
    <w:rsid w:val="003E45CD"/>
    <w:rsid w:val="0046752A"/>
    <w:rsid w:val="004F7A70"/>
    <w:rsid w:val="005211F3"/>
    <w:rsid w:val="0052730E"/>
    <w:rsid w:val="005A4AE7"/>
    <w:rsid w:val="005C515D"/>
    <w:rsid w:val="005C692F"/>
    <w:rsid w:val="005E2F07"/>
    <w:rsid w:val="005F7396"/>
    <w:rsid w:val="00680F21"/>
    <w:rsid w:val="00683F49"/>
    <w:rsid w:val="006C022B"/>
    <w:rsid w:val="006D7F1F"/>
    <w:rsid w:val="0076227B"/>
    <w:rsid w:val="007674E5"/>
    <w:rsid w:val="0077008F"/>
    <w:rsid w:val="00797A58"/>
    <w:rsid w:val="007A6E81"/>
    <w:rsid w:val="007B08F8"/>
    <w:rsid w:val="007C58F6"/>
    <w:rsid w:val="007D5DD5"/>
    <w:rsid w:val="007E2CD2"/>
    <w:rsid w:val="007F0B97"/>
    <w:rsid w:val="00802C98"/>
    <w:rsid w:val="00834511"/>
    <w:rsid w:val="008709CB"/>
    <w:rsid w:val="008A63CD"/>
    <w:rsid w:val="008C4204"/>
    <w:rsid w:val="008C54A9"/>
    <w:rsid w:val="008D2C40"/>
    <w:rsid w:val="00913285"/>
    <w:rsid w:val="00920B85"/>
    <w:rsid w:val="00962244"/>
    <w:rsid w:val="00992F38"/>
    <w:rsid w:val="009B297D"/>
    <w:rsid w:val="009D008C"/>
    <w:rsid w:val="00A31910"/>
    <w:rsid w:val="00A43BCB"/>
    <w:rsid w:val="00A504CB"/>
    <w:rsid w:val="00A52861"/>
    <w:rsid w:val="00A6118C"/>
    <w:rsid w:val="00AA5A8A"/>
    <w:rsid w:val="00AB25EA"/>
    <w:rsid w:val="00AB6DCE"/>
    <w:rsid w:val="00AF763D"/>
    <w:rsid w:val="00B0737F"/>
    <w:rsid w:val="00B13814"/>
    <w:rsid w:val="00B7434B"/>
    <w:rsid w:val="00BA70C1"/>
    <w:rsid w:val="00BB09FC"/>
    <w:rsid w:val="00BB74D3"/>
    <w:rsid w:val="00BD014D"/>
    <w:rsid w:val="00C0194F"/>
    <w:rsid w:val="00C11735"/>
    <w:rsid w:val="00C27BBC"/>
    <w:rsid w:val="00C32733"/>
    <w:rsid w:val="00C443FD"/>
    <w:rsid w:val="00C81EC9"/>
    <w:rsid w:val="00C95126"/>
    <w:rsid w:val="00CC21AC"/>
    <w:rsid w:val="00CC389F"/>
    <w:rsid w:val="00D20358"/>
    <w:rsid w:val="00D87CC5"/>
    <w:rsid w:val="00DA1199"/>
    <w:rsid w:val="00DC3562"/>
    <w:rsid w:val="00DE0C77"/>
    <w:rsid w:val="00E00A09"/>
    <w:rsid w:val="00E470CA"/>
    <w:rsid w:val="00E47C40"/>
    <w:rsid w:val="00E63EAA"/>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16954</HB_DocCode>
    <HB_DocTitle xmlns="57774dac-5171-47f4-8925-8bec5173786e">Verenpaineen_vuorokausirekisterointi.docx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2027-03-10T22:00:00+00:00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5</HB_DocumentVersionSystem>
    <HB_CreateDate xmlns="57774dac-5171-47f4-8925-8bec5173786e">2019-11-12T22:00:00+00:00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2025-03-11T11:23:06+00:00</HB_ApproversGroupDate>
    <HB_Reviewer xmlns="57774dac-5171-47f4-8925-8bec5173786e">
      <UserInfo>
        <DisplayName>Rantala Jukka</DisplayName>
        <AccountId>751</AccountId>
        <AccountType/>
      </UserInfo>
    </HB_Reviewer>
    <HB_Author xmlns="57774dac-5171-47f4-8925-8bec5173786e">
      <UserInfo>
        <DisplayName>Alatalo Jesse</DisplayName>
        <AccountId>516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5071</HB_MetaData>
    <lcf76f155ced4ddcb4097134ff3c332f xmlns="bb6d859f-7529-4784-9e62-bbc119a138f2">
      <Terms xmlns="http://schemas.microsoft.com/office/infopath/2007/PartnerControls"/>
    </lcf76f155ced4ddcb4097134ff3c332f>
    <MassRunTimestamp xmlns="bb6d859f-7529-4784-9e62-bbc119a138f2">2024-01-09T12:00:03+00:00</MassRunTimestamp>
    <HB_MajorVersionNumber xmlns="bb6d859f-7529-4784-9e62-bbc119a138f2">5</HB_MajorVersionNumber>
    <MassEditTimestamp xmlns="bb6d859f-7529-4784-9e62-bbc119a138f2">2024-01-09T12:00:03+00:00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8D8F93BE-47A7-4E9D-93D3-BBA40F922D77}">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5f7715f8-5986-4f6c-a91e-03260bf63212"/>
    <ds:schemaRef ds:uri="http://schemas.openxmlformats.org/package/2006/metadata/core-properties"/>
    <ds:schemaRef ds:uri="25ea4492-15d4-4b3d-b62a-d631fc6d931e"/>
    <ds:schemaRef ds:uri="22a57265-771e-4444-a5f9-1f55fe033000"/>
    <ds:schemaRef ds:uri="http://schemas.microsoft.com/office/2006/metadata/properties"/>
  </ds:schemaRefs>
</ds:datastoreItem>
</file>

<file path=customXml/itemProps3.xml><?xml version="1.0" encoding="utf-8"?>
<ds:datastoreItem xmlns:ds="http://schemas.openxmlformats.org/officeDocument/2006/customXml" ds:itemID="{70C42516-4E44-43C0-807B-321B75F09922}"/>
</file>

<file path=customXml/itemProps4.xml><?xml version="1.0" encoding="utf-8"?>
<ds:datastoreItem xmlns:ds="http://schemas.openxmlformats.org/officeDocument/2006/customXml" ds:itemID="{0C467D55-91C0-4353-A4FC-DB38A23F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239</Words>
  <Characters>1942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Verenpaineen_vuorokausirekisterointi.docx</dc:title>
  <dc:subject/>
  <dc:creator>Vornanen Juha</dc:creator>
  <cp:keywords/>
  <dc:description/>
  <cp:lastModifiedBy>Rantala Jukka</cp:lastModifiedBy>
  <cp:revision>32</cp:revision>
  <cp:lastPrinted>2022-12-29T08:22:00Z</cp:lastPrinted>
  <dcterms:created xsi:type="dcterms:W3CDTF">2023-01-19T10:41:00Z</dcterms:created>
  <dcterms:modified xsi:type="dcterms:W3CDTF">2025-03-07T07:53:00Z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